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503" w:rsidRDefault="00E22503" w:rsidP="00E22503">
      <w:pPr>
        <w:rPr>
          <w:rFonts w:asciiTheme="minorHAnsi" w:hAnsiTheme="minorHAnsi" w:cs="Arial"/>
          <w:sz w:val="16"/>
        </w:rPr>
      </w:pPr>
      <w:bookmarkStart w:id="0" w:name="_GoBack"/>
      <w:bookmarkEnd w:id="0"/>
      <w:r>
        <w:rPr>
          <w:noProof/>
        </w:rPr>
        <w:drawing>
          <wp:inline distT="0" distB="0" distL="0" distR="0" wp14:anchorId="056F9D0D" wp14:editId="25E8BA97">
            <wp:extent cx="2466622" cy="817514"/>
            <wp:effectExtent l="0" t="0" r="0" b="1905"/>
            <wp:docPr id="2" name="Afbeelding 2" descr="Afbeeldingsresultaat voor hoogheemraadschap rijn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4158" cy="823326"/>
                    </a:xfrm>
                    <a:prstGeom prst="rect">
                      <a:avLst/>
                    </a:prstGeom>
                    <a:noFill/>
                    <a:ln>
                      <a:noFill/>
                    </a:ln>
                  </pic:spPr>
                </pic:pic>
              </a:graphicData>
            </a:graphic>
          </wp:inline>
        </w:drawing>
      </w:r>
      <w:r>
        <w:rPr>
          <w:rFonts w:asciiTheme="minorHAnsi" w:hAnsiTheme="minorHAnsi" w:cs="Arial"/>
          <w:sz w:val="16"/>
        </w:rPr>
        <w:t xml:space="preserve">    </w:t>
      </w:r>
    </w:p>
    <w:p w:rsidR="00E22503" w:rsidRDefault="00E22503" w:rsidP="00E22503">
      <w:pPr>
        <w:rPr>
          <w:rFonts w:asciiTheme="minorHAnsi" w:hAnsiTheme="minorHAnsi" w:cs="Arial"/>
          <w:sz w:val="16"/>
        </w:rPr>
      </w:pPr>
    </w:p>
    <w:p w:rsidR="00E22503" w:rsidRDefault="00E22503" w:rsidP="00E22503">
      <w:pPr>
        <w:rPr>
          <w:rFonts w:asciiTheme="minorHAnsi" w:hAnsiTheme="minorHAnsi" w:cs="Arial"/>
          <w:sz w:val="16"/>
        </w:rPr>
      </w:pPr>
      <w:r>
        <w:rPr>
          <w:noProof/>
        </w:rPr>
        <w:drawing>
          <wp:inline distT="0" distB="0" distL="0" distR="0" wp14:anchorId="6C4AF58A" wp14:editId="12BAA24D">
            <wp:extent cx="3146952" cy="755604"/>
            <wp:effectExtent l="0" t="0" r="0" b="6985"/>
            <wp:docPr id="3" name="Afbeelding 3" descr="Afbeeldingsresultaat voor hoogheemraadschap schie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beeldingsresultaat voor hoogheemraadschap schielan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6409" cy="820302"/>
                    </a:xfrm>
                    <a:prstGeom prst="rect">
                      <a:avLst/>
                    </a:prstGeom>
                    <a:noFill/>
                    <a:ln>
                      <a:noFill/>
                    </a:ln>
                  </pic:spPr>
                </pic:pic>
              </a:graphicData>
            </a:graphic>
          </wp:inline>
        </w:drawing>
      </w:r>
    </w:p>
    <w:p w:rsidR="00E22503" w:rsidRPr="00BB051E" w:rsidRDefault="00E22503" w:rsidP="00E22503">
      <w:pPr>
        <w:rPr>
          <w:rFonts w:asciiTheme="minorHAnsi" w:hAnsiTheme="minorHAnsi" w:cs="Arial"/>
          <w:sz w:val="16"/>
        </w:rPr>
      </w:pPr>
      <w:r>
        <w:rPr>
          <w:rFonts w:asciiTheme="minorHAnsi" w:hAnsiTheme="minorHAnsi" w:cs="Arial"/>
          <w:sz w:val="16"/>
        </w:rPr>
        <w:br/>
      </w:r>
    </w:p>
    <w:p w:rsidR="00E22503" w:rsidRPr="00BB051E" w:rsidRDefault="00E22503" w:rsidP="00E22503">
      <w:pPr>
        <w:rPr>
          <w:rFonts w:asciiTheme="minorHAnsi" w:hAnsiTheme="minorHAnsi" w:cs="Arial"/>
          <w:sz w:val="16"/>
        </w:rPr>
      </w:pPr>
    </w:p>
    <w:p w:rsidR="00E22503" w:rsidRPr="00BB051E" w:rsidRDefault="00E22503" w:rsidP="00E22503">
      <w:pPr>
        <w:ind w:right="22"/>
        <w:rPr>
          <w:rFonts w:asciiTheme="minorHAnsi" w:hAnsiTheme="minorHAnsi" w:cs="Arial"/>
          <w:b/>
        </w:rPr>
      </w:pPr>
    </w:p>
    <w:p w:rsidR="00E22503" w:rsidRPr="00BB051E" w:rsidRDefault="00E22503" w:rsidP="00E22503">
      <w:pPr>
        <w:ind w:right="22"/>
        <w:jc w:val="center"/>
        <w:rPr>
          <w:rFonts w:asciiTheme="minorHAnsi" w:hAnsiTheme="minorHAnsi" w:cs="Arial"/>
          <w:b/>
          <w:sz w:val="48"/>
          <w:szCs w:val="48"/>
        </w:rPr>
      </w:pPr>
    </w:p>
    <w:p w:rsidR="00E22503" w:rsidRPr="00BB051E" w:rsidRDefault="00E22503" w:rsidP="00E22503">
      <w:pPr>
        <w:ind w:right="22"/>
        <w:jc w:val="center"/>
        <w:rPr>
          <w:rFonts w:asciiTheme="minorHAnsi" w:hAnsiTheme="minorHAnsi" w:cs="Arial"/>
          <w:b/>
          <w:sz w:val="48"/>
          <w:szCs w:val="48"/>
        </w:rPr>
      </w:pPr>
    </w:p>
    <w:p w:rsidR="00E22503" w:rsidRDefault="00E22503" w:rsidP="00E22503">
      <w:pPr>
        <w:ind w:right="22"/>
        <w:jc w:val="center"/>
        <w:rPr>
          <w:rFonts w:asciiTheme="minorHAnsi" w:hAnsiTheme="minorHAnsi" w:cs="Arial"/>
          <w:b/>
          <w:sz w:val="48"/>
          <w:szCs w:val="48"/>
        </w:rPr>
      </w:pPr>
      <w:bookmarkStart w:id="1" w:name="_Hlk38459147"/>
      <w:r>
        <w:rPr>
          <w:rFonts w:asciiTheme="minorHAnsi" w:hAnsiTheme="minorHAnsi" w:cs="Arial"/>
          <w:b/>
          <w:sz w:val="48"/>
          <w:szCs w:val="48"/>
        </w:rPr>
        <w:t xml:space="preserve">Bijlage </w:t>
      </w:r>
      <w:r w:rsidR="006A19E4">
        <w:rPr>
          <w:rFonts w:asciiTheme="minorHAnsi" w:hAnsiTheme="minorHAnsi" w:cs="Arial"/>
          <w:b/>
          <w:sz w:val="48"/>
          <w:szCs w:val="48"/>
        </w:rPr>
        <w:t>11</w:t>
      </w:r>
    </w:p>
    <w:p w:rsidR="00E22503" w:rsidRDefault="00E22503" w:rsidP="00E22503">
      <w:pPr>
        <w:ind w:right="22"/>
        <w:jc w:val="center"/>
        <w:rPr>
          <w:rFonts w:asciiTheme="minorHAnsi" w:hAnsiTheme="minorHAnsi" w:cs="Arial"/>
          <w:b/>
          <w:sz w:val="48"/>
          <w:szCs w:val="48"/>
        </w:rPr>
      </w:pPr>
      <w:r>
        <w:rPr>
          <w:rFonts w:asciiTheme="minorHAnsi" w:hAnsiTheme="minorHAnsi" w:cs="Arial"/>
          <w:b/>
          <w:sz w:val="48"/>
          <w:szCs w:val="48"/>
        </w:rPr>
        <w:t>Beantwoording vragen zoals gesteld in het Programma van eisen</w:t>
      </w:r>
    </w:p>
    <w:p w:rsidR="00E22503" w:rsidRDefault="00E22503" w:rsidP="00E22503">
      <w:pPr>
        <w:ind w:right="22"/>
        <w:jc w:val="center"/>
        <w:rPr>
          <w:rFonts w:asciiTheme="minorHAnsi" w:hAnsiTheme="minorHAnsi" w:cs="Arial"/>
          <w:b/>
          <w:sz w:val="48"/>
          <w:szCs w:val="48"/>
        </w:rPr>
      </w:pPr>
    </w:p>
    <w:p w:rsidR="00E22503" w:rsidRPr="00AD0C16" w:rsidRDefault="00E22503" w:rsidP="00E22503">
      <w:pPr>
        <w:ind w:right="22"/>
        <w:jc w:val="center"/>
        <w:rPr>
          <w:rFonts w:asciiTheme="minorHAnsi" w:hAnsiTheme="minorHAnsi" w:cs="Arial"/>
          <w:b/>
          <w:sz w:val="28"/>
          <w:szCs w:val="28"/>
        </w:rPr>
      </w:pPr>
      <w:r>
        <w:rPr>
          <w:rFonts w:asciiTheme="minorHAnsi" w:hAnsiTheme="minorHAnsi" w:cs="Arial"/>
          <w:b/>
          <w:sz w:val="28"/>
          <w:szCs w:val="28"/>
        </w:rPr>
        <w:t>b</w:t>
      </w:r>
      <w:r w:rsidRPr="00AD0C16">
        <w:rPr>
          <w:rFonts w:asciiTheme="minorHAnsi" w:hAnsiTheme="minorHAnsi" w:cs="Arial"/>
          <w:b/>
          <w:sz w:val="28"/>
          <w:szCs w:val="28"/>
        </w:rPr>
        <w:t>e</w:t>
      </w:r>
      <w:r>
        <w:rPr>
          <w:rFonts w:asciiTheme="minorHAnsi" w:hAnsiTheme="minorHAnsi" w:cs="Arial"/>
          <w:b/>
          <w:sz w:val="28"/>
          <w:szCs w:val="28"/>
        </w:rPr>
        <w:t>horende bij de Europese openbare aanbesteding van</w:t>
      </w:r>
      <w:r w:rsidRPr="00AD0C16">
        <w:rPr>
          <w:rFonts w:asciiTheme="minorHAnsi" w:hAnsiTheme="minorHAnsi" w:cs="Arial"/>
          <w:b/>
          <w:sz w:val="28"/>
          <w:szCs w:val="28"/>
        </w:rPr>
        <w:t xml:space="preserve"> </w:t>
      </w:r>
    </w:p>
    <w:p w:rsidR="00E22503" w:rsidRDefault="00E22503" w:rsidP="00E22503">
      <w:pPr>
        <w:ind w:right="22"/>
        <w:jc w:val="center"/>
        <w:rPr>
          <w:rFonts w:asciiTheme="minorHAnsi" w:hAnsiTheme="minorHAnsi" w:cs="Arial"/>
          <w:b/>
          <w:sz w:val="48"/>
          <w:szCs w:val="48"/>
        </w:rPr>
      </w:pPr>
    </w:p>
    <w:p w:rsidR="00E22503" w:rsidRDefault="00E22503" w:rsidP="00E22503">
      <w:pPr>
        <w:ind w:right="22"/>
        <w:jc w:val="center"/>
        <w:rPr>
          <w:rFonts w:asciiTheme="minorHAnsi" w:hAnsiTheme="minorHAnsi" w:cs="Arial"/>
          <w:b/>
          <w:sz w:val="48"/>
          <w:szCs w:val="48"/>
        </w:rPr>
      </w:pPr>
      <w:r>
        <w:rPr>
          <w:rFonts w:asciiTheme="minorHAnsi" w:hAnsiTheme="minorHAnsi" w:cs="Arial"/>
          <w:b/>
          <w:sz w:val="48"/>
          <w:szCs w:val="48"/>
        </w:rPr>
        <w:t xml:space="preserve">dataverbindingen en </w:t>
      </w:r>
    </w:p>
    <w:p w:rsidR="00E22503" w:rsidRPr="00BB051E" w:rsidRDefault="00E22503" w:rsidP="00E22503">
      <w:pPr>
        <w:ind w:right="22"/>
        <w:jc w:val="center"/>
        <w:rPr>
          <w:rFonts w:asciiTheme="minorHAnsi" w:hAnsiTheme="minorHAnsi" w:cs="Arial"/>
          <w:b/>
          <w:sz w:val="48"/>
          <w:szCs w:val="48"/>
        </w:rPr>
      </w:pPr>
      <w:proofErr w:type="spellStart"/>
      <w:r>
        <w:rPr>
          <w:rFonts w:asciiTheme="minorHAnsi" w:hAnsiTheme="minorHAnsi" w:cs="Arial"/>
          <w:b/>
          <w:sz w:val="48"/>
          <w:szCs w:val="48"/>
        </w:rPr>
        <w:t>managed</w:t>
      </w:r>
      <w:proofErr w:type="spellEnd"/>
      <w:r>
        <w:rPr>
          <w:rFonts w:asciiTheme="minorHAnsi" w:hAnsiTheme="minorHAnsi" w:cs="Arial"/>
          <w:b/>
          <w:sz w:val="48"/>
          <w:szCs w:val="48"/>
        </w:rPr>
        <w:t xml:space="preserve"> VPN dienst</w:t>
      </w:r>
    </w:p>
    <w:p w:rsidR="00E22503" w:rsidRPr="00BB051E" w:rsidRDefault="00E22503" w:rsidP="00E22503">
      <w:pPr>
        <w:ind w:right="22"/>
        <w:jc w:val="center"/>
        <w:rPr>
          <w:rFonts w:asciiTheme="minorHAnsi" w:hAnsiTheme="minorHAnsi" w:cs="Arial"/>
          <w:b/>
          <w:sz w:val="48"/>
          <w:szCs w:val="48"/>
        </w:rPr>
      </w:pPr>
    </w:p>
    <w:p w:rsidR="00E22503" w:rsidRPr="00BB051E" w:rsidRDefault="00E22503" w:rsidP="00E22503">
      <w:pPr>
        <w:ind w:left="2127" w:right="22"/>
        <w:rPr>
          <w:rFonts w:asciiTheme="minorHAnsi" w:hAnsiTheme="minorHAnsi" w:cs="Arial"/>
          <w:b/>
          <w:sz w:val="32"/>
          <w:szCs w:val="32"/>
        </w:rPr>
      </w:pPr>
    </w:p>
    <w:p w:rsidR="00E22503" w:rsidRPr="00BB051E" w:rsidRDefault="00E22503" w:rsidP="00E22503">
      <w:pPr>
        <w:ind w:right="22"/>
        <w:jc w:val="center"/>
        <w:rPr>
          <w:rFonts w:asciiTheme="minorHAnsi" w:hAnsiTheme="minorHAnsi" w:cs="Arial"/>
          <w:b/>
          <w:sz w:val="28"/>
          <w:szCs w:val="28"/>
        </w:rPr>
      </w:pPr>
    </w:p>
    <w:p w:rsidR="00E22503" w:rsidRPr="00AD0C16" w:rsidRDefault="00E22503" w:rsidP="00E22503">
      <w:pPr>
        <w:ind w:right="22"/>
        <w:jc w:val="center"/>
        <w:rPr>
          <w:rFonts w:asciiTheme="minorHAnsi" w:hAnsiTheme="minorHAnsi" w:cs="Arial"/>
          <w:b/>
          <w:sz w:val="28"/>
          <w:szCs w:val="28"/>
        </w:rPr>
      </w:pPr>
    </w:p>
    <w:p w:rsidR="00E22503" w:rsidRDefault="00E22503" w:rsidP="00E22503">
      <w:pPr>
        <w:ind w:right="22"/>
        <w:jc w:val="center"/>
        <w:rPr>
          <w:rFonts w:asciiTheme="minorHAnsi" w:hAnsiTheme="minorHAnsi" w:cs="Arial"/>
          <w:b/>
          <w:sz w:val="28"/>
          <w:szCs w:val="28"/>
        </w:rPr>
      </w:pPr>
    </w:p>
    <w:p w:rsidR="00E22503" w:rsidRDefault="00E22503" w:rsidP="00E22503">
      <w:pPr>
        <w:ind w:right="22"/>
        <w:jc w:val="center"/>
        <w:rPr>
          <w:rFonts w:asciiTheme="minorHAnsi" w:hAnsiTheme="minorHAnsi" w:cs="Arial"/>
          <w:b/>
          <w:sz w:val="28"/>
          <w:szCs w:val="28"/>
        </w:rPr>
      </w:pPr>
      <w:r>
        <w:rPr>
          <w:rFonts w:asciiTheme="minorHAnsi" w:hAnsiTheme="minorHAnsi" w:cs="Arial"/>
          <w:b/>
          <w:sz w:val="28"/>
          <w:szCs w:val="28"/>
        </w:rPr>
        <w:t>Hoogheemraadschap van Rijnland</w:t>
      </w:r>
    </w:p>
    <w:p w:rsidR="00E22503" w:rsidRDefault="00E22503" w:rsidP="00E22503">
      <w:pPr>
        <w:ind w:right="22"/>
        <w:jc w:val="center"/>
        <w:rPr>
          <w:rFonts w:asciiTheme="minorHAnsi" w:hAnsiTheme="minorHAnsi" w:cs="Arial"/>
          <w:b/>
          <w:sz w:val="28"/>
          <w:szCs w:val="28"/>
        </w:rPr>
      </w:pPr>
      <w:r>
        <w:rPr>
          <w:rFonts w:asciiTheme="minorHAnsi" w:hAnsiTheme="minorHAnsi" w:cs="Arial"/>
          <w:b/>
          <w:sz w:val="28"/>
          <w:szCs w:val="28"/>
        </w:rPr>
        <w:t>Hoogheemraadschap van Schieland en de Krimpenerwaard</w:t>
      </w:r>
    </w:p>
    <w:bookmarkEnd w:id="1"/>
    <w:p w:rsidR="00E22503" w:rsidRPr="00BB051E" w:rsidRDefault="00E22503" w:rsidP="00E22503">
      <w:pPr>
        <w:ind w:right="22"/>
        <w:rPr>
          <w:rFonts w:asciiTheme="minorHAnsi" w:hAnsiTheme="minorHAnsi" w:cs="Arial"/>
          <w:b/>
          <w:sz w:val="24"/>
        </w:rPr>
      </w:pPr>
    </w:p>
    <w:p w:rsidR="005D169B" w:rsidRDefault="005D169B"/>
    <w:p w:rsidR="00E22503" w:rsidRDefault="00E22503"/>
    <w:p w:rsidR="00E22503" w:rsidRDefault="00E22503"/>
    <w:p w:rsidR="00E22503" w:rsidRDefault="00E22503"/>
    <w:p w:rsidR="00E22503" w:rsidRDefault="00E22503"/>
    <w:p w:rsidR="00E22503" w:rsidRDefault="00E22503"/>
    <w:p w:rsidR="00E22503" w:rsidRDefault="00E22503"/>
    <w:tbl>
      <w:tblPr>
        <w:tblpPr w:leftFromText="141" w:rightFromText="141" w:vertAnchor="page" w:horzAnchor="margin" w:tblpY="1417"/>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4"/>
        <w:gridCol w:w="9366"/>
      </w:tblGrid>
      <w:tr w:rsidR="00E22503" w:rsidRPr="00DC2EEB" w:rsidTr="00E22503">
        <w:tc>
          <w:tcPr>
            <w:tcW w:w="704" w:type="dxa"/>
            <w:shd w:val="clear" w:color="auto" w:fill="D9D9D9"/>
          </w:tcPr>
          <w:p w:rsidR="00E22503" w:rsidRDefault="00E22503" w:rsidP="00E22503">
            <w:pPr>
              <w:rPr>
                <w:rFonts w:asciiTheme="minorHAnsi" w:hAnsiTheme="minorHAnsi" w:cs="Arial"/>
                <w:szCs w:val="20"/>
              </w:rPr>
            </w:pPr>
            <w:r w:rsidRPr="00DF5B85">
              <w:rPr>
                <w:rFonts w:asciiTheme="minorHAnsi" w:hAnsiTheme="minorHAnsi" w:cs="Arial"/>
                <w:szCs w:val="20"/>
              </w:rPr>
              <w:lastRenderedPageBreak/>
              <w:t>1</w:t>
            </w:r>
            <w:r>
              <w:rPr>
                <w:rFonts w:asciiTheme="minorHAnsi" w:hAnsiTheme="minorHAnsi" w:cs="Arial"/>
                <w:szCs w:val="20"/>
              </w:rPr>
              <w:t>9</w:t>
            </w:r>
          </w:p>
          <w:p w:rsidR="00E22503" w:rsidRDefault="00E22503" w:rsidP="00E22503">
            <w:pPr>
              <w:rPr>
                <w:rFonts w:asciiTheme="minorHAnsi" w:eastAsia="MS Mincho" w:hAnsiTheme="minorHAnsi" w:cs="Arial"/>
                <w:szCs w:val="20"/>
              </w:rPr>
            </w:pPr>
            <w:r>
              <w:rPr>
                <w:rFonts w:asciiTheme="minorHAnsi" w:eastAsia="MS Mincho" w:hAnsiTheme="minorHAnsi" w:cs="Arial"/>
                <w:szCs w:val="20"/>
              </w:rPr>
              <w:t>+</w:t>
            </w:r>
          </w:p>
          <w:p w:rsidR="00E22503" w:rsidRDefault="00E22503" w:rsidP="00E22503">
            <w:pPr>
              <w:rPr>
                <w:rFonts w:asciiTheme="minorHAnsi" w:eastAsia="MS Mincho" w:hAnsiTheme="minorHAnsi" w:cs="Arial"/>
                <w:szCs w:val="20"/>
              </w:rPr>
            </w:pPr>
            <w:proofErr w:type="spellStart"/>
            <w:r>
              <w:rPr>
                <w:rFonts w:asciiTheme="minorHAnsi" w:eastAsia="MS Mincho" w:hAnsiTheme="minorHAnsi" w:cs="Arial"/>
                <w:szCs w:val="20"/>
              </w:rPr>
              <w:t>vrg</w:t>
            </w:r>
            <w:proofErr w:type="spellEnd"/>
          </w:p>
          <w:p w:rsidR="00E22503" w:rsidRPr="001448A4" w:rsidRDefault="00E22503" w:rsidP="00E22503">
            <w:pPr>
              <w:rPr>
                <w:rFonts w:asciiTheme="minorHAnsi" w:hAnsiTheme="minorHAnsi" w:cs="Arial"/>
              </w:rPr>
            </w:pPr>
          </w:p>
        </w:tc>
        <w:tc>
          <w:tcPr>
            <w:tcW w:w="9366" w:type="dxa"/>
            <w:shd w:val="clear" w:color="auto" w:fill="auto"/>
          </w:tcPr>
          <w:p w:rsidR="00E22503" w:rsidRDefault="00E22503" w:rsidP="00E22503">
            <w:pPr>
              <w:ind w:right="72"/>
            </w:pPr>
            <w:r w:rsidRPr="00B954E3">
              <w:t xml:space="preserve">Inschrijver </w:t>
            </w:r>
            <w:r>
              <w:t>configureert d</w:t>
            </w:r>
            <w:r w:rsidRPr="00B954E3">
              <w:t xml:space="preserve">e centrale </w:t>
            </w:r>
            <w:r>
              <w:t>koppelpunten op het WAN netwerk van Opdrachtgever redundant. Bij de configuratie geldt:</w:t>
            </w:r>
          </w:p>
          <w:p w:rsidR="00E22503" w:rsidRDefault="00E22503" w:rsidP="00E22503">
            <w:pPr>
              <w:pStyle w:val="Lijstalinea"/>
              <w:numPr>
                <w:ilvl w:val="0"/>
                <w:numId w:val="1"/>
              </w:numPr>
              <w:ind w:right="72"/>
            </w:pPr>
            <w:r>
              <w:t xml:space="preserve">de twee centrale verbindingen </w:t>
            </w:r>
            <w:r w:rsidRPr="009E05EB">
              <w:t xml:space="preserve">lopen </w:t>
            </w:r>
            <w:r>
              <w:t>v</w:t>
            </w:r>
            <w:r w:rsidRPr="009E05EB">
              <w:t xml:space="preserve">ia separate paden over meerdere </w:t>
            </w:r>
            <w:proofErr w:type="spellStart"/>
            <w:r w:rsidRPr="009E05EB">
              <w:t>PoP’s</w:t>
            </w:r>
            <w:proofErr w:type="spellEnd"/>
            <w:r>
              <w:t xml:space="preserve">. </w:t>
            </w:r>
          </w:p>
          <w:p w:rsidR="00E22503" w:rsidRPr="009A7253" w:rsidRDefault="00E22503" w:rsidP="00E22503">
            <w:pPr>
              <w:pStyle w:val="Lijstalinea"/>
              <w:numPr>
                <w:ilvl w:val="0"/>
                <w:numId w:val="1"/>
              </w:numPr>
              <w:ind w:right="72"/>
            </w:pPr>
            <w:r>
              <w:t>b</w:t>
            </w:r>
            <w:r w:rsidRPr="009E05EB">
              <w:t xml:space="preserve">eide centrale verbindingen kunnen </w:t>
            </w:r>
            <w:r>
              <w:t xml:space="preserve">volautomatisch omschakelen om </w:t>
            </w:r>
            <w:r w:rsidRPr="009E05EB">
              <w:t>elkaars taak over</w:t>
            </w:r>
            <w:r>
              <w:t xml:space="preserve"> te </w:t>
            </w:r>
            <w:r w:rsidRPr="009E05EB">
              <w:t>nemen</w:t>
            </w:r>
            <w:r>
              <w:t xml:space="preserve"> (wederzijdse back-up); </w:t>
            </w:r>
          </w:p>
          <w:p w:rsidR="00E22503" w:rsidRPr="009A7253" w:rsidRDefault="00E22503" w:rsidP="00E22503">
            <w:pPr>
              <w:pStyle w:val="Lijstalinea"/>
              <w:numPr>
                <w:ilvl w:val="0"/>
                <w:numId w:val="1"/>
              </w:numPr>
              <w:ind w:right="72"/>
            </w:pPr>
            <w:r w:rsidRPr="009A7253">
              <w:t xml:space="preserve">de exacte configuratie van de centrale koppelpunten </w:t>
            </w:r>
            <w:r>
              <w:t xml:space="preserve">en de inzet van automatiseringstaken </w:t>
            </w:r>
            <w:r w:rsidRPr="009A7253">
              <w:t xml:space="preserve">wordt voorafgaand aan de implementatie in onderling overleg definitief vastgesteld. </w:t>
            </w:r>
          </w:p>
          <w:p w:rsidR="00E22503" w:rsidRPr="0020487C" w:rsidRDefault="00E22503" w:rsidP="00E22503">
            <w:pPr>
              <w:ind w:left="45" w:right="72"/>
              <w:rPr>
                <w:sz w:val="8"/>
                <w:szCs w:val="8"/>
              </w:rPr>
            </w:pPr>
          </w:p>
          <w:p w:rsidR="00E22503" w:rsidRPr="00DC2EEB" w:rsidRDefault="00E22503" w:rsidP="00E22503">
            <w:pPr>
              <w:pStyle w:val="Geenafstand"/>
            </w:pPr>
            <w:r>
              <w:t xml:space="preserve">Inschrijver </w:t>
            </w:r>
            <w:r w:rsidRPr="00B954E3">
              <w:t>beschrijft</w:t>
            </w:r>
            <w:r>
              <w:t xml:space="preserve"> / tekent aanvullend</w:t>
            </w:r>
            <w:r w:rsidRPr="00B954E3">
              <w:t xml:space="preserve"> </w:t>
            </w:r>
            <w:r>
              <w:t xml:space="preserve">op deze eis </w:t>
            </w:r>
            <w:r w:rsidRPr="00B954E3">
              <w:t xml:space="preserve">de wijze waarop </w:t>
            </w:r>
            <w:r>
              <w:t xml:space="preserve">de redundantie met wederzijdse back-up in de praktijk wordt voorgesteld en hoe de routering via twee verschillende </w:t>
            </w:r>
            <w:proofErr w:type="spellStart"/>
            <w:r>
              <w:t>PoP</w:t>
            </w:r>
            <w:proofErr w:type="spellEnd"/>
            <w:r>
              <w:t xml:space="preserve"> locaties plaatsvindt. Er kan gebruik worden gemaakt van de gewenste situatie zoals geschetst in bijlage B.</w:t>
            </w:r>
          </w:p>
        </w:tc>
      </w:tr>
      <w:tr w:rsidR="00E22503" w:rsidRPr="00DC2EEB" w:rsidTr="00E22503">
        <w:tc>
          <w:tcPr>
            <w:tcW w:w="704" w:type="dxa"/>
            <w:shd w:val="clear" w:color="auto" w:fill="D9D9D9"/>
          </w:tcPr>
          <w:p w:rsidR="00E22503" w:rsidRPr="00DF5B85" w:rsidRDefault="00E22503" w:rsidP="00E22503">
            <w:pPr>
              <w:rPr>
                <w:rFonts w:asciiTheme="minorHAnsi" w:hAnsiTheme="minorHAnsi" w:cs="Arial"/>
                <w:szCs w:val="20"/>
              </w:rPr>
            </w:pPr>
            <w:r>
              <w:rPr>
                <w:rFonts w:asciiTheme="minorHAnsi" w:hAnsiTheme="minorHAnsi" w:cs="Arial"/>
                <w:szCs w:val="20"/>
              </w:rPr>
              <w:t>Antw.</w:t>
            </w:r>
          </w:p>
        </w:tc>
        <w:tc>
          <w:tcPr>
            <w:tcW w:w="9366" w:type="dxa"/>
            <w:tcBorders>
              <w:bottom w:val="single" w:sz="4" w:space="0" w:color="auto"/>
            </w:tcBorders>
            <w:shd w:val="clear" w:color="auto" w:fill="auto"/>
          </w:tcPr>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Default="00E22503" w:rsidP="00E22503">
            <w:pPr>
              <w:ind w:right="72"/>
            </w:pPr>
          </w:p>
          <w:p w:rsidR="00E22503" w:rsidRPr="00B954E3" w:rsidRDefault="00E22503" w:rsidP="00E22503">
            <w:pPr>
              <w:ind w:right="72"/>
            </w:pPr>
          </w:p>
        </w:tc>
      </w:tr>
    </w:tbl>
    <w:p w:rsidR="00E22503" w:rsidRDefault="00E22503"/>
    <w:p w:rsidR="00E22503" w:rsidRDefault="00E22503"/>
    <w:p w:rsidR="00E22503" w:rsidRDefault="00E22503">
      <w:pPr>
        <w:spacing w:after="160" w:line="259" w:lineRule="auto"/>
      </w:pPr>
      <w:r>
        <w:br w:type="page"/>
      </w:r>
    </w:p>
    <w:p w:rsidR="00E13E40" w:rsidRDefault="00E13E40"/>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4"/>
        <w:gridCol w:w="9361"/>
      </w:tblGrid>
      <w:tr w:rsidR="00E13E40" w:rsidRPr="005E7028" w:rsidTr="00E22503">
        <w:tc>
          <w:tcPr>
            <w:tcW w:w="704" w:type="dxa"/>
            <w:shd w:val="clear" w:color="auto" w:fill="D9D9D9"/>
          </w:tcPr>
          <w:p w:rsidR="00E13E40" w:rsidRDefault="00E13E40" w:rsidP="00DE6525">
            <w:pPr>
              <w:rPr>
                <w:rFonts w:asciiTheme="minorHAnsi" w:hAnsiTheme="minorHAnsi" w:cs="Arial"/>
                <w:sz w:val="19"/>
                <w:szCs w:val="19"/>
              </w:rPr>
            </w:pPr>
            <w:r>
              <w:rPr>
                <w:rFonts w:asciiTheme="minorHAnsi" w:hAnsiTheme="minorHAnsi" w:cs="Arial"/>
                <w:sz w:val="19"/>
                <w:szCs w:val="19"/>
              </w:rPr>
              <w:t>57</w:t>
            </w:r>
          </w:p>
          <w:p w:rsidR="00E13E40" w:rsidRDefault="00E13E40" w:rsidP="00DE6525">
            <w:pPr>
              <w:rPr>
                <w:rFonts w:asciiTheme="minorHAnsi" w:hAnsiTheme="minorHAnsi" w:cs="Arial"/>
                <w:sz w:val="19"/>
                <w:szCs w:val="19"/>
              </w:rPr>
            </w:pPr>
            <w:r>
              <w:rPr>
                <w:rFonts w:asciiTheme="minorHAnsi" w:hAnsiTheme="minorHAnsi" w:cs="Arial"/>
                <w:sz w:val="19"/>
                <w:szCs w:val="19"/>
              </w:rPr>
              <w:t>+</w:t>
            </w:r>
          </w:p>
          <w:p w:rsidR="00E13E40" w:rsidRPr="00461D1A" w:rsidRDefault="00E13E40" w:rsidP="00DE6525">
            <w:pPr>
              <w:rPr>
                <w:rFonts w:asciiTheme="minorHAnsi" w:hAnsiTheme="minorHAnsi" w:cs="Arial"/>
                <w:sz w:val="19"/>
                <w:szCs w:val="19"/>
              </w:rPr>
            </w:pPr>
            <w:proofErr w:type="spellStart"/>
            <w:r>
              <w:rPr>
                <w:rFonts w:asciiTheme="minorHAnsi" w:hAnsiTheme="minorHAnsi" w:cs="Arial"/>
                <w:sz w:val="19"/>
                <w:szCs w:val="19"/>
              </w:rPr>
              <w:t>vrg</w:t>
            </w:r>
            <w:proofErr w:type="spellEnd"/>
          </w:p>
          <w:p w:rsidR="00E13E40" w:rsidRPr="00461D1A" w:rsidRDefault="00E13E40" w:rsidP="00DE6525">
            <w:pPr>
              <w:rPr>
                <w:rFonts w:asciiTheme="minorHAnsi" w:hAnsiTheme="minorHAnsi" w:cs="Arial"/>
              </w:rPr>
            </w:pPr>
          </w:p>
        </w:tc>
        <w:tc>
          <w:tcPr>
            <w:tcW w:w="9361" w:type="dxa"/>
            <w:shd w:val="clear" w:color="auto" w:fill="auto"/>
          </w:tcPr>
          <w:p w:rsidR="00E13E40" w:rsidRPr="005E7028" w:rsidRDefault="00E13E40" w:rsidP="00DE6525">
            <w:pPr>
              <w:rPr>
                <w:rFonts w:eastAsia="MS Mincho"/>
              </w:rPr>
            </w:pPr>
            <w:r w:rsidRPr="005E7028">
              <w:rPr>
                <w:rFonts w:eastAsia="MS Mincho"/>
              </w:rPr>
              <w:t xml:space="preserve">Opdrachtnemer richt een separaat IP-VPN netwerk in (zonder </w:t>
            </w:r>
            <w:proofErr w:type="spellStart"/>
            <w:r w:rsidRPr="005E7028">
              <w:rPr>
                <w:rFonts w:eastAsia="MS Mincho"/>
              </w:rPr>
              <w:t>managed</w:t>
            </w:r>
            <w:proofErr w:type="spellEnd"/>
            <w:r w:rsidRPr="005E7028">
              <w:rPr>
                <w:rFonts w:eastAsia="MS Mincho"/>
              </w:rPr>
              <w:t xml:space="preserve"> </w:t>
            </w:r>
            <w:r>
              <w:rPr>
                <w:rFonts w:eastAsia="MS Mincho"/>
              </w:rPr>
              <w:t>netwerkapparatuur</w:t>
            </w:r>
            <w:r w:rsidRPr="005E7028">
              <w:rPr>
                <w:rFonts w:eastAsia="MS Mincho"/>
              </w:rPr>
              <w:t xml:space="preserve">) voor specifieke netwerkapparatuur welke momenteel in gebruik is bij HHR en naar verwachting gedurende de initiële looptijd van de Overeenkomst in gebruik blijft. Opdrachtnemer faciliteert binnen dit proces en biedt ondersteuning daar waar mogelijk gedurende de periode dat de gekozen werkwijze van toepassing is. Inschrijver geeft </w:t>
            </w:r>
            <w:r>
              <w:rPr>
                <w:rFonts w:eastAsia="MS Mincho"/>
              </w:rPr>
              <w:t xml:space="preserve">tevens </w:t>
            </w:r>
            <w:r w:rsidRPr="005E7028">
              <w:rPr>
                <w:rFonts w:eastAsia="MS Mincho"/>
              </w:rPr>
              <w:t xml:space="preserve">aan op welke wijze dit separate IP-VPN netwerk wordt gefaciliteerd en welke mogelijkheden eventueel </w:t>
            </w:r>
            <w:r>
              <w:rPr>
                <w:rFonts w:eastAsia="MS Mincho"/>
              </w:rPr>
              <w:t xml:space="preserve">aanvullend </w:t>
            </w:r>
            <w:r w:rsidRPr="005E7028">
              <w:rPr>
                <w:rFonts w:eastAsia="MS Mincho"/>
              </w:rPr>
              <w:t>worden geboden om de netwerkapparatuur van Opdrachtgever in beheer te nemen (de</w:t>
            </w:r>
            <w:r>
              <w:rPr>
                <w:rFonts w:eastAsia="MS Mincho"/>
              </w:rPr>
              <w:t xml:space="preserve"> netwerkapparatuur blijft in deze situatie in bezit van Opdrachtgever, maar worden gemanaged</w:t>
            </w:r>
            <w:r w:rsidR="003C1F11">
              <w:rPr>
                <w:rFonts w:eastAsia="MS Mincho"/>
              </w:rPr>
              <w:t xml:space="preserve"> en gemonitord</w:t>
            </w:r>
            <w:r>
              <w:rPr>
                <w:rFonts w:eastAsia="MS Mincho"/>
              </w:rPr>
              <w:t xml:space="preserve"> door Opdrachtnemer). </w:t>
            </w:r>
            <w:r w:rsidRPr="005E7028">
              <w:rPr>
                <w:rFonts w:eastAsia="MS Mincho"/>
              </w:rPr>
              <w:t xml:space="preserve"> </w:t>
            </w:r>
          </w:p>
          <w:p w:rsidR="00E13E40" w:rsidRPr="005E7028" w:rsidRDefault="00E13E40" w:rsidP="00DE6525">
            <w:pPr>
              <w:rPr>
                <w:rFonts w:ascii="Verdana" w:hAnsi="Verdana"/>
                <w:sz w:val="12"/>
                <w:szCs w:val="12"/>
              </w:rPr>
            </w:pPr>
          </w:p>
          <w:p w:rsidR="00E13E40" w:rsidRPr="009F72BC" w:rsidRDefault="00E13E40" w:rsidP="00E13E40">
            <w:pPr>
              <w:pStyle w:val="Lijstalinea"/>
              <w:numPr>
                <w:ilvl w:val="0"/>
                <w:numId w:val="2"/>
              </w:numPr>
              <w:rPr>
                <w:rFonts w:eastAsia="MS Mincho"/>
                <w:i/>
                <w:iCs/>
              </w:rPr>
            </w:pPr>
            <w:r w:rsidRPr="009F72BC">
              <w:rPr>
                <w:rFonts w:eastAsia="MS Mincho"/>
                <w:i/>
                <w:iCs/>
              </w:rPr>
              <w:t xml:space="preserve">Het betreft ca. 86 </w:t>
            </w:r>
            <w:proofErr w:type="spellStart"/>
            <w:r w:rsidRPr="009F72BC">
              <w:rPr>
                <w:rFonts w:eastAsia="MS Mincho"/>
                <w:i/>
                <w:iCs/>
              </w:rPr>
              <w:t>Westermo</w:t>
            </w:r>
            <w:proofErr w:type="spellEnd"/>
            <w:r w:rsidRPr="009F72BC">
              <w:rPr>
                <w:rFonts w:eastAsia="MS Mincho"/>
                <w:i/>
                <w:iCs/>
              </w:rPr>
              <w:t xml:space="preserve"> routers. Voor deze routers is een separaat profiel </w:t>
            </w:r>
            <w:r>
              <w:rPr>
                <w:rFonts w:eastAsia="MS Mincho"/>
                <w:i/>
                <w:iCs/>
              </w:rPr>
              <w:t xml:space="preserve">(HHR-PA-10) </w:t>
            </w:r>
            <w:r w:rsidRPr="009F72BC">
              <w:rPr>
                <w:rFonts w:eastAsia="MS Mincho"/>
                <w:i/>
                <w:iCs/>
              </w:rPr>
              <w:t xml:space="preserve">van toepassing. Op de locaties waar deze routers worden ingezet maakt Opdrachtgever gebruik van </w:t>
            </w:r>
            <w:proofErr w:type="spellStart"/>
            <w:r w:rsidRPr="009F72BC">
              <w:rPr>
                <w:rFonts w:eastAsia="MS Mincho"/>
                <w:i/>
                <w:iCs/>
              </w:rPr>
              <w:t>PLC’s</w:t>
            </w:r>
            <w:proofErr w:type="spellEnd"/>
            <w:r w:rsidRPr="009F72BC">
              <w:rPr>
                <w:rFonts w:eastAsia="MS Mincho"/>
                <w:i/>
                <w:iCs/>
              </w:rPr>
              <w:t xml:space="preserve"> die werken op basis van kiestonen t.b.v. overdracht dataverkeer. Communicatie vindt plaats naar 5 ontvangende routers in datacenter Leiden en 5 ontvangende routers in datacenter Delft (back-up). </w:t>
            </w:r>
          </w:p>
          <w:p w:rsidR="00E13E40" w:rsidRPr="00374B84" w:rsidRDefault="00E13E40" w:rsidP="00E13E40">
            <w:pPr>
              <w:pStyle w:val="Lijstalinea"/>
              <w:numPr>
                <w:ilvl w:val="0"/>
                <w:numId w:val="2"/>
              </w:numPr>
              <w:rPr>
                <w:rFonts w:eastAsia="MS Mincho"/>
              </w:rPr>
            </w:pPr>
            <w:r w:rsidRPr="005E7028">
              <w:rPr>
                <w:rFonts w:eastAsia="MS Mincho"/>
                <w:i/>
                <w:iCs/>
              </w:rPr>
              <w:t xml:space="preserve">De kosten voor </w:t>
            </w:r>
            <w:r w:rsidRPr="00374B84">
              <w:rPr>
                <w:rFonts w:eastAsia="MS Mincho"/>
                <w:i/>
                <w:iCs/>
              </w:rPr>
              <w:t xml:space="preserve">het eventuele beheer van de </w:t>
            </w:r>
            <w:proofErr w:type="spellStart"/>
            <w:r w:rsidRPr="00374B84">
              <w:rPr>
                <w:rFonts w:eastAsia="MS Mincho"/>
                <w:i/>
                <w:iCs/>
              </w:rPr>
              <w:t>Westermo</w:t>
            </w:r>
            <w:proofErr w:type="spellEnd"/>
            <w:r w:rsidRPr="00374B84">
              <w:rPr>
                <w:rFonts w:eastAsia="MS Mincho"/>
                <w:i/>
                <w:iCs/>
              </w:rPr>
              <w:t xml:space="preserve"> routers (zie aanvullend gestelde vraag) kunnen worden ingevuld in het tarievenblad. Deze kosten wegen niet meer in de TCO (bieden van beheer is niet verplicht).</w:t>
            </w:r>
          </w:p>
          <w:p w:rsidR="00E13E40" w:rsidRPr="005E7028" w:rsidRDefault="00E13E40" w:rsidP="00E13E40">
            <w:pPr>
              <w:pStyle w:val="Lijstalinea"/>
              <w:numPr>
                <w:ilvl w:val="0"/>
                <w:numId w:val="2"/>
              </w:numPr>
              <w:rPr>
                <w:rFonts w:eastAsia="MS Mincho"/>
              </w:rPr>
            </w:pPr>
            <w:r w:rsidRPr="00374B84">
              <w:rPr>
                <w:rFonts w:eastAsia="MS Mincho"/>
                <w:i/>
                <w:iCs/>
              </w:rPr>
              <w:t>Inschrijver heeft de mogelijkheid om</w:t>
            </w:r>
            <w:r>
              <w:rPr>
                <w:rFonts w:eastAsia="MS Mincho"/>
                <w:i/>
                <w:iCs/>
              </w:rPr>
              <w:t xml:space="preserve"> </w:t>
            </w:r>
            <w:r w:rsidRPr="00374B84">
              <w:rPr>
                <w:rFonts w:eastAsia="MS Mincho"/>
                <w:i/>
                <w:iCs/>
              </w:rPr>
              <w:t>zelf een volledig afwijkende oplossing aan te bieden in het kansendossier (zie voor meer informatie de aanbestedingsleidraad).</w:t>
            </w:r>
          </w:p>
        </w:tc>
      </w:tr>
      <w:tr w:rsidR="00E22503" w:rsidRPr="005E7028" w:rsidTr="00E22503">
        <w:tc>
          <w:tcPr>
            <w:tcW w:w="704" w:type="dxa"/>
            <w:shd w:val="clear" w:color="auto" w:fill="D9D9D9"/>
          </w:tcPr>
          <w:p w:rsidR="00E22503" w:rsidRDefault="00E22503" w:rsidP="00DE6525">
            <w:pPr>
              <w:rPr>
                <w:rFonts w:asciiTheme="minorHAnsi" w:hAnsiTheme="minorHAnsi" w:cs="Arial"/>
                <w:sz w:val="19"/>
                <w:szCs w:val="19"/>
              </w:rPr>
            </w:pPr>
            <w:r>
              <w:rPr>
                <w:rFonts w:asciiTheme="minorHAnsi" w:hAnsiTheme="minorHAnsi" w:cs="Arial"/>
                <w:sz w:val="19"/>
                <w:szCs w:val="19"/>
              </w:rPr>
              <w:t>Antw.</w:t>
            </w:r>
          </w:p>
        </w:tc>
        <w:tc>
          <w:tcPr>
            <w:tcW w:w="9361" w:type="dxa"/>
            <w:tcBorders>
              <w:bottom w:val="single" w:sz="4" w:space="0" w:color="auto"/>
            </w:tcBorders>
            <w:shd w:val="clear" w:color="auto" w:fill="auto"/>
          </w:tcPr>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Default="00E22503" w:rsidP="00DE6525">
            <w:pPr>
              <w:rPr>
                <w:rFonts w:eastAsia="MS Mincho"/>
              </w:rPr>
            </w:pPr>
          </w:p>
          <w:p w:rsidR="00E22503" w:rsidRPr="005E7028" w:rsidRDefault="00E22503" w:rsidP="00DE6525">
            <w:pPr>
              <w:rPr>
                <w:rFonts w:eastAsia="MS Mincho"/>
              </w:rPr>
            </w:pPr>
          </w:p>
        </w:tc>
      </w:tr>
    </w:tbl>
    <w:p w:rsidR="00E13E40" w:rsidRDefault="00E13E40"/>
    <w:p w:rsidR="00E13E40" w:rsidRDefault="00E13E40"/>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4"/>
        <w:gridCol w:w="9361"/>
      </w:tblGrid>
      <w:tr w:rsidR="00E13E40" w:rsidTr="00E22503">
        <w:tc>
          <w:tcPr>
            <w:tcW w:w="704" w:type="dxa"/>
            <w:shd w:val="clear" w:color="auto" w:fill="D9D9D9"/>
          </w:tcPr>
          <w:p w:rsidR="00E13E40" w:rsidRDefault="00E13E40" w:rsidP="00DE6525">
            <w:pPr>
              <w:rPr>
                <w:rFonts w:asciiTheme="minorHAnsi" w:hAnsiTheme="minorHAnsi" w:cs="Arial"/>
                <w:sz w:val="19"/>
                <w:szCs w:val="19"/>
              </w:rPr>
            </w:pPr>
            <w:r>
              <w:rPr>
                <w:rFonts w:asciiTheme="minorHAnsi" w:hAnsiTheme="minorHAnsi" w:cs="Arial"/>
                <w:sz w:val="19"/>
                <w:szCs w:val="19"/>
              </w:rPr>
              <w:t>118</w:t>
            </w:r>
          </w:p>
          <w:p w:rsidR="00E13E40" w:rsidRDefault="00E13E40" w:rsidP="00DE6525">
            <w:pPr>
              <w:rPr>
                <w:rFonts w:asciiTheme="minorHAnsi" w:hAnsiTheme="minorHAnsi" w:cs="Arial"/>
                <w:sz w:val="19"/>
                <w:szCs w:val="19"/>
              </w:rPr>
            </w:pPr>
            <w:r>
              <w:rPr>
                <w:rFonts w:asciiTheme="minorHAnsi" w:hAnsiTheme="minorHAnsi" w:cs="Arial"/>
                <w:sz w:val="19"/>
                <w:szCs w:val="19"/>
              </w:rPr>
              <w:t>+</w:t>
            </w:r>
          </w:p>
          <w:p w:rsidR="00E13E40" w:rsidRPr="00C92DCF" w:rsidRDefault="00E13E40" w:rsidP="00DE6525">
            <w:pPr>
              <w:rPr>
                <w:rFonts w:asciiTheme="minorHAnsi" w:hAnsiTheme="minorHAnsi" w:cs="Arial"/>
                <w:sz w:val="19"/>
                <w:szCs w:val="19"/>
              </w:rPr>
            </w:pPr>
            <w:proofErr w:type="spellStart"/>
            <w:r>
              <w:rPr>
                <w:rFonts w:asciiTheme="minorHAnsi" w:hAnsiTheme="minorHAnsi" w:cs="Arial"/>
                <w:sz w:val="19"/>
                <w:szCs w:val="19"/>
              </w:rPr>
              <w:t>vrg</w:t>
            </w:r>
            <w:proofErr w:type="spellEnd"/>
          </w:p>
        </w:tc>
        <w:tc>
          <w:tcPr>
            <w:tcW w:w="9361" w:type="dxa"/>
            <w:shd w:val="clear" w:color="auto" w:fill="auto"/>
          </w:tcPr>
          <w:p w:rsidR="00E13E40" w:rsidRPr="006365A8" w:rsidRDefault="00E13E40" w:rsidP="00DE6525">
            <w:pPr>
              <w:autoSpaceDE w:val="0"/>
              <w:autoSpaceDN w:val="0"/>
              <w:adjustRightInd w:val="0"/>
              <w:rPr>
                <w:rFonts w:asciiTheme="minorHAnsi" w:eastAsiaTheme="minorHAnsi" w:hAnsiTheme="minorHAnsi"/>
                <w:szCs w:val="20"/>
              </w:rPr>
            </w:pPr>
            <w:r w:rsidRPr="006365A8">
              <w:rPr>
                <w:rFonts w:asciiTheme="minorHAnsi" w:eastAsiaTheme="minorHAnsi" w:hAnsiTheme="minorHAnsi"/>
                <w:szCs w:val="20"/>
              </w:rPr>
              <w:t xml:space="preserve">Prijzen en tarieven kunnen </w:t>
            </w:r>
            <w:r w:rsidRPr="00E150AD">
              <w:rPr>
                <w:rFonts w:asciiTheme="minorHAnsi" w:eastAsiaTheme="minorHAnsi" w:hAnsiTheme="minorHAnsi"/>
                <w:szCs w:val="20"/>
              </w:rPr>
              <w:t xml:space="preserve">gedurende de looptijd van de </w:t>
            </w:r>
            <w:r>
              <w:rPr>
                <w:rFonts w:asciiTheme="minorHAnsi" w:eastAsiaTheme="minorHAnsi" w:hAnsiTheme="minorHAnsi"/>
                <w:szCs w:val="20"/>
              </w:rPr>
              <w:t>Overeenkomst</w:t>
            </w:r>
            <w:r w:rsidRPr="00E150AD">
              <w:rPr>
                <w:rFonts w:asciiTheme="minorHAnsi" w:eastAsiaTheme="minorHAnsi" w:hAnsiTheme="minorHAnsi"/>
                <w:szCs w:val="20"/>
              </w:rPr>
              <w:t>, incl. verlengingen en transitieperiode, niet stijgen, maar slechts dalen, tenzij dit in strijd is met voorschriften of aanwijzingen door Autoriteit (een supranationaal, nationaal,</w:t>
            </w:r>
            <w:r w:rsidRPr="006365A8">
              <w:rPr>
                <w:rFonts w:asciiTheme="minorHAnsi" w:eastAsiaTheme="minorHAnsi" w:hAnsiTheme="minorHAnsi"/>
                <w:szCs w:val="20"/>
              </w:rPr>
              <w:t xml:space="preserve"> provinciaal,</w:t>
            </w:r>
            <w:r>
              <w:rPr>
                <w:rFonts w:asciiTheme="minorHAnsi" w:eastAsiaTheme="minorHAnsi" w:hAnsiTheme="minorHAnsi"/>
                <w:szCs w:val="20"/>
              </w:rPr>
              <w:t xml:space="preserve"> </w:t>
            </w:r>
            <w:r w:rsidRPr="006365A8">
              <w:rPr>
                <w:rFonts w:asciiTheme="minorHAnsi" w:eastAsiaTheme="minorHAnsi" w:hAnsiTheme="minorHAnsi"/>
                <w:szCs w:val="20"/>
              </w:rPr>
              <w:t>gemeentelijk of ander met overheidsgezag bekleed orgaan</w:t>
            </w:r>
            <w:r>
              <w:rPr>
                <w:rFonts w:asciiTheme="minorHAnsi" w:eastAsiaTheme="minorHAnsi" w:hAnsiTheme="minorHAnsi"/>
                <w:szCs w:val="20"/>
              </w:rPr>
              <w:t xml:space="preserve"> </w:t>
            </w:r>
            <w:r w:rsidRPr="006365A8">
              <w:rPr>
                <w:rFonts w:asciiTheme="minorHAnsi" w:eastAsiaTheme="minorHAnsi" w:hAnsiTheme="minorHAnsi"/>
                <w:szCs w:val="20"/>
              </w:rPr>
              <w:t>of rechter (waaronder Autoriteit Consument &amp; Markt)),</w:t>
            </w:r>
            <w:r>
              <w:rPr>
                <w:rFonts w:asciiTheme="minorHAnsi" w:eastAsiaTheme="minorHAnsi" w:hAnsiTheme="minorHAnsi"/>
                <w:szCs w:val="20"/>
              </w:rPr>
              <w:t xml:space="preserve"> </w:t>
            </w:r>
            <w:r w:rsidRPr="006365A8">
              <w:rPr>
                <w:rFonts w:asciiTheme="minorHAnsi" w:eastAsiaTheme="minorHAnsi" w:hAnsiTheme="minorHAnsi"/>
                <w:szCs w:val="20"/>
              </w:rPr>
              <w:t>indien en voor zover het dwingende voorschriften en /of</w:t>
            </w:r>
            <w:r>
              <w:rPr>
                <w:rFonts w:asciiTheme="minorHAnsi" w:eastAsiaTheme="minorHAnsi" w:hAnsiTheme="minorHAnsi"/>
                <w:szCs w:val="20"/>
              </w:rPr>
              <w:t xml:space="preserve"> </w:t>
            </w:r>
            <w:r w:rsidRPr="006365A8">
              <w:rPr>
                <w:rFonts w:asciiTheme="minorHAnsi" w:eastAsiaTheme="minorHAnsi" w:hAnsiTheme="minorHAnsi"/>
                <w:szCs w:val="20"/>
              </w:rPr>
              <w:t>aanwijzingen door een autoriteit betreft.</w:t>
            </w:r>
            <w:r>
              <w:rPr>
                <w:rFonts w:asciiTheme="minorHAnsi" w:eastAsiaTheme="minorHAnsi" w:hAnsiTheme="minorHAnsi"/>
                <w:szCs w:val="20"/>
              </w:rPr>
              <w:t xml:space="preserve"> </w:t>
            </w:r>
            <w:r w:rsidRPr="006365A8">
              <w:rPr>
                <w:rFonts w:asciiTheme="minorHAnsi" w:eastAsiaTheme="minorHAnsi" w:hAnsiTheme="minorHAnsi"/>
                <w:szCs w:val="20"/>
              </w:rPr>
              <w:t xml:space="preserve">In de </w:t>
            </w:r>
            <w:r>
              <w:rPr>
                <w:rFonts w:asciiTheme="minorHAnsi" w:eastAsiaTheme="minorHAnsi" w:hAnsiTheme="minorHAnsi"/>
                <w:szCs w:val="20"/>
              </w:rPr>
              <w:t>Overeenkomst</w:t>
            </w:r>
            <w:r w:rsidRPr="006365A8">
              <w:rPr>
                <w:rFonts w:asciiTheme="minorHAnsi" w:eastAsiaTheme="minorHAnsi" w:hAnsiTheme="minorHAnsi"/>
                <w:szCs w:val="20"/>
              </w:rPr>
              <w:t xml:space="preserve"> wordt opgenomen dat Opdrachtnemer</w:t>
            </w:r>
            <w:r>
              <w:rPr>
                <w:rFonts w:asciiTheme="minorHAnsi" w:eastAsiaTheme="minorHAnsi" w:hAnsiTheme="minorHAnsi"/>
                <w:szCs w:val="20"/>
              </w:rPr>
              <w:t xml:space="preserve"> </w:t>
            </w:r>
            <w:r w:rsidRPr="006365A8">
              <w:rPr>
                <w:rFonts w:asciiTheme="minorHAnsi" w:eastAsiaTheme="minorHAnsi" w:hAnsiTheme="minorHAnsi"/>
                <w:szCs w:val="20"/>
              </w:rPr>
              <w:t>garandeert dat tarieven en prijzen gedurende de loop van</w:t>
            </w:r>
            <w:r>
              <w:rPr>
                <w:rFonts w:asciiTheme="minorHAnsi" w:eastAsiaTheme="minorHAnsi" w:hAnsiTheme="minorHAnsi"/>
                <w:szCs w:val="20"/>
              </w:rPr>
              <w:t xml:space="preserve"> Overeenkomst</w:t>
            </w:r>
            <w:r w:rsidRPr="006365A8">
              <w:rPr>
                <w:rFonts w:asciiTheme="minorHAnsi" w:eastAsiaTheme="minorHAnsi" w:hAnsiTheme="minorHAnsi"/>
                <w:szCs w:val="20"/>
              </w:rPr>
              <w:t>, inclusief verlengingen, marktconform zijn.</w:t>
            </w:r>
          </w:p>
          <w:p w:rsidR="00E13E40" w:rsidRDefault="00E13E40" w:rsidP="00DE6525">
            <w:pPr>
              <w:autoSpaceDE w:val="0"/>
              <w:autoSpaceDN w:val="0"/>
              <w:adjustRightInd w:val="0"/>
              <w:rPr>
                <w:rFonts w:asciiTheme="minorHAnsi" w:eastAsiaTheme="minorHAnsi" w:hAnsiTheme="minorHAnsi"/>
                <w:szCs w:val="20"/>
              </w:rPr>
            </w:pPr>
            <w:r>
              <w:rPr>
                <w:rFonts w:asciiTheme="minorHAnsi" w:eastAsiaTheme="minorHAnsi" w:hAnsiTheme="minorHAnsi"/>
                <w:szCs w:val="20"/>
              </w:rPr>
              <w:t>I</w:t>
            </w:r>
            <w:r w:rsidRPr="006365A8">
              <w:rPr>
                <w:rFonts w:asciiTheme="minorHAnsi" w:eastAsiaTheme="minorHAnsi" w:hAnsiTheme="minorHAnsi"/>
                <w:szCs w:val="20"/>
              </w:rPr>
              <w:t xml:space="preserve">nschrijver </w:t>
            </w:r>
            <w:r>
              <w:rPr>
                <w:rFonts w:asciiTheme="minorHAnsi" w:eastAsiaTheme="minorHAnsi" w:hAnsiTheme="minorHAnsi"/>
                <w:szCs w:val="20"/>
              </w:rPr>
              <w:t xml:space="preserve">beschrijft </w:t>
            </w:r>
            <w:r w:rsidRPr="006365A8">
              <w:rPr>
                <w:rFonts w:asciiTheme="minorHAnsi" w:eastAsiaTheme="minorHAnsi" w:hAnsiTheme="minorHAnsi"/>
                <w:szCs w:val="20"/>
              </w:rPr>
              <w:t>welk mechanisme gehanteerd kan worden om de bij</w:t>
            </w:r>
            <w:r>
              <w:rPr>
                <w:rFonts w:asciiTheme="minorHAnsi" w:eastAsiaTheme="minorHAnsi" w:hAnsiTheme="minorHAnsi"/>
                <w:szCs w:val="20"/>
              </w:rPr>
              <w:t xml:space="preserve"> </w:t>
            </w:r>
            <w:r w:rsidRPr="006365A8">
              <w:rPr>
                <w:rFonts w:asciiTheme="minorHAnsi" w:eastAsiaTheme="minorHAnsi" w:hAnsiTheme="minorHAnsi"/>
                <w:szCs w:val="20"/>
              </w:rPr>
              <w:t>opdracht vastgestelde prijzen en tarieven periodiek te</w:t>
            </w:r>
            <w:r>
              <w:rPr>
                <w:rFonts w:asciiTheme="minorHAnsi" w:eastAsiaTheme="minorHAnsi" w:hAnsiTheme="minorHAnsi"/>
                <w:szCs w:val="20"/>
              </w:rPr>
              <w:t xml:space="preserve"> </w:t>
            </w:r>
            <w:r w:rsidRPr="006365A8">
              <w:rPr>
                <w:rFonts w:asciiTheme="minorHAnsi" w:eastAsiaTheme="minorHAnsi" w:hAnsiTheme="minorHAnsi"/>
                <w:szCs w:val="20"/>
              </w:rPr>
              <w:t>evalueren en bij te stellen op basis van veranderingen in de</w:t>
            </w:r>
            <w:r>
              <w:rPr>
                <w:rFonts w:asciiTheme="minorHAnsi" w:eastAsiaTheme="minorHAnsi" w:hAnsiTheme="minorHAnsi"/>
                <w:szCs w:val="20"/>
              </w:rPr>
              <w:t xml:space="preserve"> </w:t>
            </w:r>
            <w:r w:rsidRPr="006365A8">
              <w:rPr>
                <w:rFonts w:asciiTheme="minorHAnsi" w:eastAsiaTheme="minorHAnsi" w:hAnsiTheme="minorHAnsi"/>
                <w:szCs w:val="20"/>
              </w:rPr>
              <w:t>marktprijzen en kortingsregelingen.</w:t>
            </w:r>
            <w:r>
              <w:rPr>
                <w:rFonts w:asciiTheme="minorHAnsi" w:eastAsiaTheme="minorHAnsi" w:hAnsiTheme="minorHAnsi"/>
                <w:szCs w:val="20"/>
              </w:rPr>
              <w:t xml:space="preserve"> In de beschrijving dient terug te komen dat: </w:t>
            </w:r>
          </w:p>
          <w:p w:rsidR="00E13E40" w:rsidRPr="006D71F2" w:rsidRDefault="00E13E40" w:rsidP="00E13E40">
            <w:pPr>
              <w:pStyle w:val="Lijstalinea"/>
              <w:numPr>
                <w:ilvl w:val="0"/>
                <w:numId w:val="3"/>
              </w:numPr>
              <w:autoSpaceDE w:val="0"/>
              <w:autoSpaceDN w:val="0"/>
              <w:adjustRightInd w:val="0"/>
              <w:rPr>
                <w:rFonts w:asciiTheme="minorHAnsi" w:eastAsiaTheme="minorHAnsi" w:hAnsiTheme="minorHAnsi"/>
                <w:szCs w:val="20"/>
              </w:rPr>
            </w:pPr>
            <w:r w:rsidRPr="006365A8">
              <w:rPr>
                <w:rFonts w:asciiTheme="minorHAnsi" w:eastAsiaTheme="minorHAnsi" w:hAnsiTheme="minorHAnsi"/>
                <w:szCs w:val="20"/>
              </w:rPr>
              <w:t>Inschrijver marktconformiteit garandeert m.b.t. de overeengekomen prijzen en tarieven;</w:t>
            </w:r>
          </w:p>
          <w:p w:rsidR="00E13E40" w:rsidRDefault="00E13E40" w:rsidP="00E13E40">
            <w:pPr>
              <w:pStyle w:val="Lijstalinea"/>
              <w:numPr>
                <w:ilvl w:val="0"/>
                <w:numId w:val="3"/>
              </w:numPr>
              <w:autoSpaceDE w:val="0"/>
              <w:autoSpaceDN w:val="0"/>
              <w:adjustRightInd w:val="0"/>
              <w:rPr>
                <w:rFonts w:asciiTheme="minorHAnsi" w:eastAsiaTheme="minorHAnsi" w:hAnsiTheme="minorHAnsi"/>
                <w:szCs w:val="20"/>
              </w:rPr>
            </w:pPr>
            <w:r w:rsidRPr="006365A8">
              <w:rPr>
                <w:rFonts w:asciiTheme="minorHAnsi" w:eastAsiaTheme="minorHAnsi" w:hAnsiTheme="minorHAnsi"/>
                <w:szCs w:val="20"/>
              </w:rPr>
              <w:t>Inschrijver bereid is diens prijzen naar beneden bij te stellen, indien de marktconformiteit niet langer aanwezig is;</w:t>
            </w:r>
          </w:p>
          <w:p w:rsidR="00E13E40" w:rsidRDefault="00E13E40" w:rsidP="00E13E40">
            <w:pPr>
              <w:pStyle w:val="Lijstalinea"/>
              <w:numPr>
                <w:ilvl w:val="0"/>
                <w:numId w:val="3"/>
              </w:numPr>
            </w:pPr>
            <w:r w:rsidRPr="000F0691">
              <w:rPr>
                <w:rFonts w:asciiTheme="minorHAnsi" w:eastAsiaTheme="minorHAnsi" w:hAnsiTheme="minorHAnsi"/>
                <w:szCs w:val="20"/>
              </w:rPr>
              <w:t>De wijze waarop deze eis</w:t>
            </w:r>
            <w:r>
              <w:rPr>
                <w:rFonts w:asciiTheme="minorHAnsi" w:eastAsiaTheme="minorHAnsi" w:hAnsiTheme="minorHAnsi"/>
                <w:szCs w:val="20"/>
              </w:rPr>
              <w:t xml:space="preserve"> en de beschrijving van Inschrijver</w:t>
            </w:r>
            <w:r w:rsidRPr="000F0691">
              <w:rPr>
                <w:rFonts w:asciiTheme="minorHAnsi" w:eastAsiaTheme="minorHAnsi" w:hAnsiTheme="minorHAnsi"/>
                <w:szCs w:val="20"/>
              </w:rPr>
              <w:t xml:space="preserve"> in de </w:t>
            </w:r>
            <w:r>
              <w:rPr>
                <w:rFonts w:asciiTheme="minorHAnsi" w:eastAsiaTheme="minorHAnsi" w:hAnsiTheme="minorHAnsi"/>
                <w:szCs w:val="20"/>
              </w:rPr>
              <w:t>Overeenkomst</w:t>
            </w:r>
            <w:r w:rsidRPr="000F0691">
              <w:rPr>
                <w:rFonts w:asciiTheme="minorHAnsi" w:eastAsiaTheme="minorHAnsi" w:hAnsiTheme="minorHAnsi"/>
                <w:szCs w:val="20"/>
              </w:rPr>
              <w:t xml:space="preserve"> word</w:t>
            </w:r>
            <w:r>
              <w:rPr>
                <w:rFonts w:asciiTheme="minorHAnsi" w:eastAsiaTheme="minorHAnsi" w:hAnsiTheme="minorHAnsi"/>
                <w:szCs w:val="20"/>
              </w:rPr>
              <w:t>en</w:t>
            </w:r>
            <w:r w:rsidRPr="000F0691">
              <w:rPr>
                <w:rFonts w:asciiTheme="minorHAnsi" w:eastAsiaTheme="minorHAnsi" w:hAnsiTheme="minorHAnsi"/>
                <w:szCs w:val="20"/>
              </w:rPr>
              <w:t xml:space="preserve"> verwerkt.</w:t>
            </w:r>
          </w:p>
        </w:tc>
      </w:tr>
      <w:tr w:rsidR="00E22503" w:rsidTr="00E22503">
        <w:tc>
          <w:tcPr>
            <w:tcW w:w="704" w:type="dxa"/>
            <w:tcBorders>
              <w:bottom w:val="single" w:sz="4" w:space="0" w:color="auto"/>
            </w:tcBorders>
            <w:shd w:val="clear" w:color="auto" w:fill="D9D9D9"/>
          </w:tcPr>
          <w:p w:rsidR="00E22503" w:rsidRDefault="00E22503" w:rsidP="00DE6525">
            <w:pPr>
              <w:rPr>
                <w:rFonts w:asciiTheme="minorHAnsi" w:hAnsiTheme="minorHAnsi" w:cs="Arial"/>
                <w:sz w:val="19"/>
                <w:szCs w:val="19"/>
              </w:rPr>
            </w:pPr>
            <w:r>
              <w:rPr>
                <w:rFonts w:asciiTheme="minorHAnsi" w:hAnsiTheme="minorHAnsi" w:cs="Arial"/>
                <w:sz w:val="19"/>
                <w:szCs w:val="19"/>
              </w:rPr>
              <w:t>Antw.</w:t>
            </w:r>
          </w:p>
        </w:tc>
        <w:tc>
          <w:tcPr>
            <w:tcW w:w="9361" w:type="dxa"/>
            <w:tcBorders>
              <w:bottom w:val="single" w:sz="4" w:space="0" w:color="auto"/>
            </w:tcBorders>
            <w:shd w:val="clear" w:color="auto" w:fill="auto"/>
          </w:tcPr>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Default="00E22503" w:rsidP="00DE6525">
            <w:pPr>
              <w:autoSpaceDE w:val="0"/>
              <w:autoSpaceDN w:val="0"/>
              <w:adjustRightInd w:val="0"/>
              <w:rPr>
                <w:rFonts w:asciiTheme="minorHAnsi" w:eastAsiaTheme="minorHAnsi" w:hAnsiTheme="minorHAnsi"/>
                <w:szCs w:val="20"/>
              </w:rPr>
            </w:pPr>
          </w:p>
          <w:p w:rsidR="00E22503" w:rsidRPr="006365A8" w:rsidRDefault="00E22503" w:rsidP="00DE6525">
            <w:pPr>
              <w:autoSpaceDE w:val="0"/>
              <w:autoSpaceDN w:val="0"/>
              <w:adjustRightInd w:val="0"/>
              <w:rPr>
                <w:rFonts w:asciiTheme="minorHAnsi" w:eastAsiaTheme="minorHAnsi" w:hAnsiTheme="minorHAnsi"/>
                <w:szCs w:val="20"/>
              </w:rPr>
            </w:pPr>
          </w:p>
        </w:tc>
      </w:tr>
    </w:tbl>
    <w:p w:rsidR="00E13E40" w:rsidRDefault="00E13E40"/>
    <w:p w:rsidR="00E13E40" w:rsidRDefault="00E13E40"/>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4"/>
        <w:gridCol w:w="9361"/>
      </w:tblGrid>
      <w:tr w:rsidR="00E13E40" w:rsidRPr="00D31BEC" w:rsidTr="00E22503">
        <w:tc>
          <w:tcPr>
            <w:tcW w:w="704" w:type="dxa"/>
            <w:shd w:val="clear" w:color="auto" w:fill="D9D9D9"/>
          </w:tcPr>
          <w:p w:rsidR="00E13E40" w:rsidRDefault="00E13E40" w:rsidP="00DE6525">
            <w:pPr>
              <w:rPr>
                <w:rFonts w:asciiTheme="minorHAnsi" w:hAnsiTheme="minorHAnsi" w:cs="Arial"/>
                <w:sz w:val="19"/>
                <w:szCs w:val="19"/>
              </w:rPr>
            </w:pPr>
            <w:r>
              <w:rPr>
                <w:rFonts w:asciiTheme="minorHAnsi" w:hAnsiTheme="minorHAnsi" w:cs="Arial"/>
                <w:sz w:val="19"/>
                <w:szCs w:val="19"/>
              </w:rPr>
              <w:t>121</w:t>
            </w:r>
          </w:p>
          <w:p w:rsidR="00E13E40" w:rsidRDefault="00E13E40" w:rsidP="00DE6525">
            <w:pPr>
              <w:rPr>
                <w:rFonts w:asciiTheme="minorHAnsi" w:hAnsiTheme="minorHAnsi" w:cs="Arial"/>
                <w:sz w:val="19"/>
                <w:szCs w:val="19"/>
              </w:rPr>
            </w:pPr>
            <w:r>
              <w:rPr>
                <w:rFonts w:asciiTheme="minorHAnsi" w:hAnsiTheme="minorHAnsi" w:cs="Arial"/>
                <w:sz w:val="19"/>
                <w:szCs w:val="19"/>
              </w:rPr>
              <w:t>+</w:t>
            </w:r>
          </w:p>
          <w:p w:rsidR="00E13E40" w:rsidRDefault="00E13E40" w:rsidP="00DE6525">
            <w:pPr>
              <w:rPr>
                <w:rFonts w:asciiTheme="minorHAnsi" w:hAnsiTheme="minorHAnsi" w:cs="Arial"/>
                <w:sz w:val="19"/>
                <w:szCs w:val="19"/>
              </w:rPr>
            </w:pPr>
            <w:proofErr w:type="spellStart"/>
            <w:r>
              <w:rPr>
                <w:rFonts w:asciiTheme="minorHAnsi" w:hAnsiTheme="minorHAnsi" w:cs="Arial"/>
                <w:sz w:val="19"/>
                <w:szCs w:val="19"/>
              </w:rPr>
              <w:t>vrg</w:t>
            </w:r>
            <w:proofErr w:type="spellEnd"/>
          </w:p>
          <w:p w:rsidR="00E13E40" w:rsidRPr="002460D9" w:rsidRDefault="00E13E40" w:rsidP="00DE6525">
            <w:pPr>
              <w:rPr>
                <w:rFonts w:eastAsia="MS Mincho"/>
              </w:rPr>
            </w:pPr>
          </w:p>
        </w:tc>
        <w:tc>
          <w:tcPr>
            <w:tcW w:w="9361" w:type="dxa"/>
            <w:shd w:val="clear" w:color="auto" w:fill="auto"/>
          </w:tcPr>
          <w:p w:rsidR="00E13E40" w:rsidRPr="00751A42" w:rsidRDefault="00E13E40" w:rsidP="00DE6525">
            <w:r w:rsidRPr="00751A42">
              <w:t>Inschrijver levert een</w:t>
            </w:r>
            <w:r>
              <w:t xml:space="preserve"> separaat</w:t>
            </w:r>
            <w:r w:rsidRPr="00751A42">
              <w:t xml:space="preserve"> tarievenblad op betreffende mutaties binnen de WAN omgeving. Op het tarievenblad zijn minimaal opgenomen:</w:t>
            </w:r>
          </w:p>
          <w:p w:rsidR="00E13E40" w:rsidRPr="00176B0C" w:rsidRDefault="00E13E40" w:rsidP="00E13E40">
            <w:pPr>
              <w:pStyle w:val="Lijstalinea"/>
              <w:numPr>
                <w:ilvl w:val="0"/>
                <w:numId w:val="4"/>
              </w:numPr>
              <w:rPr>
                <w:szCs w:val="22"/>
              </w:rPr>
            </w:pPr>
            <w:r>
              <w:rPr>
                <w:szCs w:val="22"/>
              </w:rPr>
              <w:t>tarievenoverzicht van de verschillende (standaard) bandbreedtes en de periode tot wanneer deze van toepassing zijn (het overzicht wordt periodiek vernieuwd, dit wordt vastgelegd in het DAP);</w:t>
            </w:r>
          </w:p>
          <w:p w:rsidR="00E13E40" w:rsidRPr="00751A42" w:rsidRDefault="00E13E40" w:rsidP="00E13E40">
            <w:pPr>
              <w:pStyle w:val="Lijstalinea"/>
              <w:numPr>
                <w:ilvl w:val="0"/>
                <w:numId w:val="4"/>
              </w:numPr>
              <w:rPr>
                <w:szCs w:val="22"/>
              </w:rPr>
            </w:pPr>
            <w:r w:rsidRPr="00751A42">
              <w:t xml:space="preserve">verhuizen van een verbinding; </w:t>
            </w:r>
          </w:p>
          <w:p w:rsidR="00E13E40" w:rsidRPr="00751A42" w:rsidRDefault="00E13E40" w:rsidP="00E13E40">
            <w:pPr>
              <w:pStyle w:val="Lijstalinea"/>
              <w:numPr>
                <w:ilvl w:val="0"/>
                <w:numId w:val="4"/>
              </w:numPr>
              <w:rPr>
                <w:szCs w:val="22"/>
              </w:rPr>
            </w:pPr>
            <w:r w:rsidRPr="00751A42">
              <w:t>upgrade overboeking;</w:t>
            </w:r>
          </w:p>
          <w:p w:rsidR="00E13E40" w:rsidRPr="00751A42" w:rsidRDefault="00E13E40" w:rsidP="00E13E40">
            <w:pPr>
              <w:pStyle w:val="Lijstalinea"/>
              <w:numPr>
                <w:ilvl w:val="0"/>
                <w:numId w:val="4"/>
              </w:numPr>
              <w:rPr>
                <w:szCs w:val="22"/>
              </w:rPr>
            </w:pPr>
            <w:r w:rsidRPr="00751A42">
              <w:t>downgrade overboeking;</w:t>
            </w:r>
          </w:p>
          <w:p w:rsidR="00E13E40" w:rsidRPr="00751A42" w:rsidRDefault="00E13E40" w:rsidP="00E13E40">
            <w:pPr>
              <w:pStyle w:val="Lijstalinea"/>
              <w:numPr>
                <w:ilvl w:val="0"/>
                <w:numId w:val="4"/>
              </w:numPr>
              <w:rPr>
                <w:szCs w:val="22"/>
              </w:rPr>
            </w:pPr>
            <w:r w:rsidRPr="00751A42">
              <w:t>opheffen van een verbinding;</w:t>
            </w:r>
          </w:p>
          <w:p w:rsidR="00E13E40" w:rsidRPr="00751A42" w:rsidRDefault="00E13E40" w:rsidP="00E13E40">
            <w:pPr>
              <w:pStyle w:val="Lijstalinea"/>
              <w:numPr>
                <w:ilvl w:val="0"/>
                <w:numId w:val="4"/>
              </w:numPr>
              <w:rPr>
                <w:szCs w:val="22"/>
              </w:rPr>
            </w:pPr>
            <w:r w:rsidRPr="00751A42">
              <w:t>aanpassen IP configuratie;</w:t>
            </w:r>
          </w:p>
          <w:p w:rsidR="00E13E40" w:rsidRPr="00751A42" w:rsidRDefault="00E13E40" w:rsidP="00E13E40">
            <w:pPr>
              <w:pStyle w:val="Lijstalinea"/>
              <w:numPr>
                <w:ilvl w:val="0"/>
                <w:numId w:val="4"/>
              </w:numPr>
              <w:rPr>
                <w:szCs w:val="22"/>
              </w:rPr>
            </w:pPr>
            <w:r w:rsidRPr="00751A42">
              <w:t>aanpassen IP configuratie in bulk;</w:t>
            </w:r>
          </w:p>
          <w:p w:rsidR="00E13E40" w:rsidRPr="00E937BC" w:rsidRDefault="00E13E40" w:rsidP="00E13E40">
            <w:pPr>
              <w:pStyle w:val="Lijstalinea"/>
              <w:numPr>
                <w:ilvl w:val="0"/>
                <w:numId w:val="4"/>
              </w:numPr>
              <w:rPr>
                <w:szCs w:val="22"/>
              </w:rPr>
            </w:pPr>
            <w:r w:rsidRPr="00751A42">
              <w:t>uurtarief maatwerk</w:t>
            </w:r>
            <w:r>
              <w:t xml:space="preserve"> / changes (zie tevens tarievenblad)</w:t>
            </w:r>
            <w:r w:rsidRPr="00751A42">
              <w:t>;</w:t>
            </w:r>
          </w:p>
          <w:p w:rsidR="00E13E40" w:rsidRPr="00751A42" w:rsidRDefault="00E13E40" w:rsidP="00E13E40">
            <w:pPr>
              <w:pStyle w:val="Lijstalinea"/>
              <w:numPr>
                <w:ilvl w:val="0"/>
                <w:numId w:val="4"/>
              </w:numPr>
              <w:rPr>
                <w:szCs w:val="22"/>
              </w:rPr>
            </w:pPr>
            <w:r>
              <w:t xml:space="preserve">uurtarief calamiteiten service; </w:t>
            </w:r>
          </w:p>
          <w:p w:rsidR="00E13E40" w:rsidRDefault="00E13E40" w:rsidP="00E13E40">
            <w:pPr>
              <w:pStyle w:val="Lijstalinea"/>
              <w:numPr>
                <w:ilvl w:val="0"/>
                <w:numId w:val="4"/>
              </w:numPr>
            </w:pPr>
            <w:r w:rsidRPr="00751A42">
              <w:t>monteren en inbedrijfstellen netwerkapparatuur.</w:t>
            </w:r>
          </w:p>
          <w:p w:rsidR="00E13E40" w:rsidRPr="008536C1" w:rsidRDefault="00E13E40" w:rsidP="00DE6525">
            <w:pPr>
              <w:rPr>
                <w:sz w:val="12"/>
                <w:szCs w:val="12"/>
              </w:rPr>
            </w:pPr>
          </w:p>
          <w:p w:rsidR="00E13E40" w:rsidRPr="00D31BEC" w:rsidRDefault="00E13E40" w:rsidP="00DE6525">
            <w:r>
              <w:t>De binnen het separate tarievenblad opgenomen tarieven zijn marktconform en voor Opdrachtgever informatief (wegen niet mee in het TCO bedrag).</w:t>
            </w:r>
          </w:p>
        </w:tc>
      </w:tr>
      <w:tr w:rsidR="00E22503" w:rsidRPr="00D31BEC" w:rsidTr="00E22503">
        <w:tc>
          <w:tcPr>
            <w:tcW w:w="704" w:type="dxa"/>
            <w:tcBorders>
              <w:bottom w:val="single" w:sz="4" w:space="0" w:color="auto"/>
            </w:tcBorders>
            <w:shd w:val="clear" w:color="auto" w:fill="D9D9D9"/>
          </w:tcPr>
          <w:p w:rsidR="00E22503" w:rsidRDefault="00E22503" w:rsidP="00DE6525">
            <w:pPr>
              <w:rPr>
                <w:rFonts w:asciiTheme="minorHAnsi" w:hAnsiTheme="minorHAnsi" w:cs="Arial"/>
                <w:sz w:val="19"/>
                <w:szCs w:val="19"/>
              </w:rPr>
            </w:pPr>
            <w:r>
              <w:rPr>
                <w:rFonts w:asciiTheme="minorHAnsi" w:hAnsiTheme="minorHAnsi" w:cs="Arial"/>
                <w:sz w:val="19"/>
                <w:szCs w:val="19"/>
              </w:rPr>
              <w:t>Antw.</w:t>
            </w:r>
          </w:p>
        </w:tc>
        <w:tc>
          <w:tcPr>
            <w:tcW w:w="9361" w:type="dxa"/>
            <w:tcBorders>
              <w:bottom w:val="single" w:sz="4" w:space="0" w:color="auto"/>
            </w:tcBorders>
            <w:shd w:val="clear" w:color="auto" w:fill="auto"/>
          </w:tcPr>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Default="00E22503" w:rsidP="00DE6525"/>
          <w:p w:rsidR="00E22503" w:rsidRPr="00751A42" w:rsidRDefault="00E22503" w:rsidP="00DE6525"/>
        </w:tc>
      </w:tr>
    </w:tbl>
    <w:p w:rsidR="00E13E40" w:rsidRDefault="00E13E40"/>
    <w:p w:rsidR="00E13E40" w:rsidRDefault="00E13E40"/>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4"/>
        <w:gridCol w:w="9361"/>
      </w:tblGrid>
      <w:tr w:rsidR="00E13E40" w:rsidRPr="00D64E57" w:rsidTr="00E22503">
        <w:tc>
          <w:tcPr>
            <w:tcW w:w="704" w:type="dxa"/>
            <w:tcBorders>
              <w:top w:val="single" w:sz="4" w:space="0" w:color="auto"/>
              <w:left w:val="single" w:sz="4" w:space="0" w:color="auto"/>
              <w:bottom w:val="single" w:sz="4" w:space="0" w:color="auto"/>
              <w:right w:val="single" w:sz="4" w:space="0" w:color="auto"/>
            </w:tcBorders>
            <w:shd w:val="clear" w:color="auto" w:fill="D9D9D9"/>
          </w:tcPr>
          <w:p w:rsidR="00E13E40" w:rsidRDefault="00E13E40" w:rsidP="00DE6525">
            <w:pPr>
              <w:rPr>
                <w:rFonts w:asciiTheme="minorHAnsi" w:hAnsiTheme="minorHAnsi" w:cs="Arial"/>
                <w:szCs w:val="20"/>
              </w:rPr>
            </w:pPr>
            <w:r>
              <w:rPr>
                <w:rFonts w:asciiTheme="minorHAnsi" w:hAnsiTheme="minorHAnsi" w:cs="Arial"/>
                <w:szCs w:val="20"/>
              </w:rPr>
              <w:t>129</w:t>
            </w:r>
          </w:p>
          <w:p w:rsidR="00E13E40" w:rsidRDefault="00E13E40" w:rsidP="00DE6525">
            <w:pPr>
              <w:rPr>
                <w:rFonts w:asciiTheme="minorHAnsi" w:hAnsiTheme="minorHAnsi" w:cs="Arial"/>
                <w:szCs w:val="20"/>
              </w:rPr>
            </w:pPr>
            <w:r>
              <w:rPr>
                <w:rFonts w:asciiTheme="minorHAnsi" w:hAnsiTheme="minorHAnsi" w:cs="Arial"/>
                <w:szCs w:val="20"/>
              </w:rPr>
              <w:t>+</w:t>
            </w:r>
          </w:p>
          <w:p w:rsidR="00E13E40" w:rsidRPr="00D64E57" w:rsidRDefault="00E13E40" w:rsidP="00DE6525">
            <w:pPr>
              <w:jc w:val="both"/>
              <w:rPr>
                <w:rFonts w:asciiTheme="minorHAnsi" w:hAnsiTheme="minorHAnsi" w:cs="Arial"/>
              </w:rPr>
            </w:pPr>
            <w:proofErr w:type="spellStart"/>
            <w:r>
              <w:rPr>
                <w:rFonts w:asciiTheme="minorHAnsi" w:hAnsiTheme="minorHAnsi" w:cs="Arial"/>
                <w:szCs w:val="20"/>
              </w:rPr>
              <w:t>Vrg</w:t>
            </w:r>
            <w:proofErr w:type="spellEnd"/>
          </w:p>
        </w:tc>
        <w:tc>
          <w:tcPr>
            <w:tcW w:w="9361" w:type="dxa"/>
            <w:tcBorders>
              <w:top w:val="single" w:sz="4" w:space="0" w:color="auto"/>
              <w:left w:val="single" w:sz="4" w:space="0" w:color="auto"/>
              <w:bottom w:val="single" w:sz="4" w:space="0" w:color="auto"/>
              <w:right w:val="single" w:sz="4" w:space="0" w:color="auto"/>
            </w:tcBorders>
            <w:shd w:val="clear" w:color="auto" w:fill="auto"/>
          </w:tcPr>
          <w:p w:rsidR="00E13E40" w:rsidRPr="00771F63" w:rsidRDefault="00E13E40" w:rsidP="00DE6525">
            <w:pPr>
              <w:ind w:right="72"/>
            </w:pPr>
            <w:r w:rsidRPr="00771F63">
              <w:t>Opdrachtnemer levert binnen de Overeenkomst met Opdrachtgever een innovatie op technologie clausule (ITC). Met deze ITC clausule is voor Opdrachtgever geborgd dat gedurende de looptijd van de Overeenkomst binnen het WAN netwerk wijzigingen doorgevoerd kunnen worden zodanig dat voor</w:t>
            </w:r>
            <w:r>
              <w:t xml:space="preserve"> Opdrachtgever </w:t>
            </w:r>
            <w:r w:rsidRPr="00771F63">
              <w:t>steeds een actuele technologische omgeving gegarandeerd is en invulling kan worden gegeven aan eventuele toekomstige behoeften met betrekking tot het WAN netwerk. Onderdeel van de ITC clausule is de voorwaarde dat wijzigingen binnen de bestaande voorwaarden en condities van de Overeenkomst doorgevoerd kunnen worden zonder dat hiervoor een wezenlijke wijziging in de dienstverlening plaatsvindt.</w:t>
            </w:r>
          </w:p>
          <w:p w:rsidR="00E13E40" w:rsidRPr="00DE04B1" w:rsidRDefault="00E13E40" w:rsidP="00DE6525">
            <w:pPr>
              <w:rPr>
                <w:sz w:val="12"/>
                <w:szCs w:val="12"/>
              </w:rPr>
            </w:pPr>
          </w:p>
          <w:p w:rsidR="00E13E40" w:rsidRPr="00D64E57" w:rsidRDefault="00E13E40" w:rsidP="00DE6525">
            <w:r w:rsidRPr="00771F63">
              <w:t>Inschrijver verwoord de ITC clausule en geeft aan op welke wijze en door wie technologische vernieuwingen worden gecommuniceerd en in de praktijk worden doorgevoerd.</w:t>
            </w:r>
          </w:p>
        </w:tc>
      </w:tr>
      <w:tr w:rsidR="00E22503" w:rsidRPr="00D64E57" w:rsidTr="00E22503">
        <w:tc>
          <w:tcPr>
            <w:tcW w:w="704" w:type="dxa"/>
            <w:tcBorders>
              <w:top w:val="single" w:sz="4" w:space="0" w:color="auto"/>
              <w:left w:val="single" w:sz="4" w:space="0" w:color="auto"/>
              <w:bottom w:val="single" w:sz="4" w:space="0" w:color="auto"/>
              <w:right w:val="single" w:sz="4" w:space="0" w:color="auto"/>
            </w:tcBorders>
            <w:shd w:val="clear" w:color="auto" w:fill="D9D9D9"/>
          </w:tcPr>
          <w:p w:rsidR="00E22503" w:rsidRDefault="00E22503" w:rsidP="00DE6525">
            <w:pPr>
              <w:rPr>
                <w:rFonts w:asciiTheme="minorHAnsi" w:hAnsiTheme="minorHAnsi" w:cs="Arial"/>
                <w:szCs w:val="20"/>
              </w:rPr>
            </w:pPr>
            <w:r>
              <w:rPr>
                <w:rFonts w:asciiTheme="minorHAnsi" w:hAnsiTheme="minorHAnsi" w:cs="Arial"/>
                <w:szCs w:val="20"/>
              </w:rPr>
              <w:t>Antw.</w:t>
            </w:r>
          </w:p>
        </w:tc>
        <w:tc>
          <w:tcPr>
            <w:tcW w:w="9361" w:type="dxa"/>
            <w:tcBorders>
              <w:top w:val="single" w:sz="4" w:space="0" w:color="auto"/>
              <w:left w:val="single" w:sz="4" w:space="0" w:color="auto"/>
              <w:bottom w:val="single" w:sz="4" w:space="0" w:color="auto"/>
              <w:right w:val="single" w:sz="4" w:space="0" w:color="auto"/>
            </w:tcBorders>
            <w:shd w:val="clear" w:color="auto" w:fill="auto"/>
          </w:tcPr>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Default="00E22503" w:rsidP="00DE6525">
            <w:pPr>
              <w:ind w:right="72"/>
            </w:pPr>
          </w:p>
          <w:p w:rsidR="00E22503" w:rsidRPr="00771F63" w:rsidRDefault="00E22503" w:rsidP="00DE6525">
            <w:pPr>
              <w:ind w:right="72"/>
            </w:pPr>
          </w:p>
        </w:tc>
      </w:tr>
    </w:tbl>
    <w:p w:rsidR="00E13E40" w:rsidRDefault="00E13E40"/>
    <w:sectPr w:rsidR="00E13E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C4CDB"/>
    <w:multiLevelType w:val="hybridMultilevel"/>
    <w:tmpl w:val="417474BC"/>
    <w:lvl w:ilvl="0" w:tplc="88D840B6">
      <w:start w:val="20"/>
      <w:numFmt w:val="bullet"/>
      <w:lvlText w:val="-"/>
      <w:lvlJc w:val="left"/>
      <w:pPr>
        <w:tabs>
          <w:tab w:val="num" w:pos="358"/>
        </w:tabs>
        <w:ind w:left="358" w:hanging="360"/>
      </w:pPr>
      <w:rPr>
        <w:rFonts w:ascii="Trebuchet MS" w:eastAsia="Times New Roman" w:hAnsi="Trebuchet MS"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37155A3C"/>
    <w:multiLevelType w:val="hybridMultilevel"/>
    <w:tmpl w:val="ECC29038"/>
    <w:lvl w:ilvl="0" w:tplc="CE18162A">
      <w:start w:val="40"/>
      <w:numFmt w:val="bullet"/>
      <w:lvlText w:val="–"/>
      <w:lvlJc w:val="left"/>
      <w:pPr>
        <w:ind w:left="360" w:hanging="360"/>
      </w:pPr>
      <w:rPr>
        <w:rFonts w:ascii="Trebuchet MS" w:eastAsia="Tunga" w:hAnsi="Trebuchet MS" w:cs="Tung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3A522A51"/>
    <w:multiLevelType w:val="hybridMultilevel"/>
    <w:tmpl w:val="354282F6"/>
    <w:lvl w:ilvl="0" w:tplc="9238EE66">
      <w:numFmt w:val="bullet"/>
      <w:lvlText w:val="-"/>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7BE30979"/>
    <w:multiLevelType w:val="hybridMultilevel"/>
    <w:tmpl w:val="3ABA7904"/>
    <w:lvl w:ilvl="0" w:tplc="11BA8498">
      <w:numFmt w:val="bullet"/>
      <w:lvlText w:val="-"/>
      <w:lvlJc w:val="left"/>
      <w:pPr>
        <w:tabs>
          <w:tab w:val="num" w:pos="405"/>
        </w:tabs>
        <w:ind w:left="405" w:hanging="360"/>
      </w:pPr>
      <w:rPr>
        <w:rFonts w:ascii="Trebuchet MS" w:eastAsia="Tunga" w:hAnsi="Trebuchet MS" w:cs="Tunga"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E40"/>
    <w:rsid w:val="003C1F11"/>
    <w:rsid w:val="00410064"/>
    <w:rsid w:val="005D169B"/>
    <w:rsid w:val="006A19E4"/>
    <w:rsid w:val="00952C77"/>
    <w:rsid w:val="00BF2406"/>
    <w:rsid w:val="00E13E40"/>
    <w:rsid w:val="00E225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13E40"/>
    <w:pPr>
      <w:spacing w:after="0" w:line="240" w:lineRule="auto"/>
    </w:pPr>
    <w:rPr>
      <w:rFonts w:ascii="Calibri" w:eastAsia="Times New Roman" w:hAnsi="Calibri" w:cs="Times New Roman"/>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Geen opmaak"/>
    <w:autoRedefine/>
    <w:uiPriority w:val="1"/>
    <w:qFormat/>
    <w:rsid w:val="00BF2406"/>
    <w:pPr>
      <w:spacing w:after="0" w:line="240" w:lineRule="auto"/>
    </w:pPr>
  </w:style>
  <w:style w:type="paragraph" w:styleId="Lijstalinea">
    <w:name w:val="List Paragraph"/>
    <w:basedOn w:val="Standaard"/>
    <w:uiPriority w:val="34"/>
    <w:qFormat/>
    <w:rsid w:val="00E13E40"/>
    <w:pPr>
      <w:ind w:left="720"/>
      <w:contextualSpacing/>
    </w:pPr>
  </w:style>
  <w:style w:type="paragraph" w:styleId="Ballontekst">
    <w:name w:val="Balloon Text"/>
    <w:basedOn w:val="Standaard"/>
    <w:link w:val="BallontekstChar"/>
    <w:uiPriority w:val="99"/>
    <w:semiHidden/>
    <w:unhideWhenUsed/>
    <w:rsid w:val="003C1F1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F11"/>
    <w:rPr>
      <w:rFonts w:ascii="Segoe UI" w:eastAsia="Times New Roman" w:hAnsi="Segoe UI" w:cs="Segoe UI"/>
      <w:sz w:val="18"/>
      <w:szCs w:val="18"/>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13E40"/>
    <w:pPr>
      <w:spacing w:after="0" w:line="240" w:lineRule="auto"/>
    </w:pPr>
    <w:rPr>
      <w:rFonts w:ascii="Calibri" w:eastAsia="Times New Roman" w:hAnsi="Calibri" w:cs="Times New Roman"/>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Geen opmaak"/>
    <w:autoRedefine/>
    <w:uiPriority w:val="1"/>
    <w:qFormat/>
    <w:rsid w:val="00BF2406"/>
    <w:pPr>
      <w:spacing w:after="0" w:line="240" w:lineRule="auto"/>
    </w:pPr>
  </w:style>
  <w:style w:type="paragraph" w:styleId="Lijstalinea">
    <w:name w:val="List Paragraph"/>
    <w:basedOn w:val="Standaard"/>
    <w:uiPriority w:val="34"/>
    <w:qFormat/>
    <w:rsid w:val="00E13E40"/>
    <w:pPr>
      <w:ind w:left="720"/>
      <w:contextualSpacing/>
    </w:pPr>
  </w:style>
  <w:style w:type="paragraph" w:styleId="Ballontekst">
    <w:name w:val="Balloon Text"/>
    <w:basedOn w:val="Standaard"/>
    <w:link w:val="BallontekstChar"/>
    <w:uiPriority w:val="99"/>
    <w:semiHidden/>
    <w:unhideWhenUsed/>
    <w:rsid w:val="003C1F1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F11"/>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B4C10F88.dotm</Template>
  <TotalTime>0</TotalTime>
  <Pages>6</Pages>
  <Words>881</Words>
  <Characters>4849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lpstr>
    </vt:vector>
  </TitlesOfParts>
  <Company>Hoogheemraadschap van Rijnland</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Takkenkamp</dc:creator>
  <cp:lastModifiedBy>sboogaard</cp:lastModifiedBy>
  <cp:revision>2</cp:revision>
  <dcterms:created xsi:type="dcterms:W3CDTF">2020-05-03T18:39:00Z</dcterms:created>
  <dcterms:modified xsi:type="dcterms:W3CDTF">2020-05-03T18:39:00Z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eur">
    <vt:lpwstr>Nikki Tetteroo, Procesautomatisering</vt:lpwstr>
  </property>
  <property fmtid="{D5CDD505-2E9C-101B-9397-08002B2CF9AE}" pid="3" name="dmsRegistratienummer">
    <vt:lpwstr>20.033903</vt:lpwstr>
  </property>
  <property fmtid="{D5CDD505-2E9C-101B-9397-08002B2CF9AE}" pid="4" name="CORSA_GUID">
    <vt:lpwstr>b092cab8-c146-d0a7-6814-843588593f0e</vt:lpwstr>
  </property>
  <property fmtid="{D5CDD505-2E9C-101B-9397-08002B2CF9AE}" pid="5" name="CORSA_OBJECTYPE">
    <vt:lpwstr>S</vt:lpwstr>
  </property>
  <property fmtid="{D5CDD505-2E9C-101B-9397-08002B2CF9AE}" pid="6" name="CORSA_OBJECTID">
    <vt:lpwstr>20.033903</vt:lpwstr>
  </property>
  <property fmtid="{D5CDD505-2E9C-101B-9397-08002B2CF9AE}" pid="7" name="CORSA_VERSION">
    <vt:lpwstr>1</vt:lpwstr>
  </property>
</Properties>
</file>